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73" w:rsidRPr="007C743D" w:rsidRDefault="00D209A3" w:rsidP="00D209A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Závěrečný  účet</w:t>
      </w:r>
      <w:proofErr w:type="gramEnd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550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Účetní závěrka </w:t>
      </w: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Obce  L i b e l  za rok </w:t>
      </w:r>
      <w:r w:rsidR="005C2A8A">
        <w:rPr>
          <w:rFonts w:ascii="Times New Roman" w:hAnsi="Times New Roman" w:cs="Times New Roman"/>
          <w:b/>
          <w:i/>
          <w:sz w:val="28"/>
          <w:szCs w:val="28"/>
          <w:u w:val="single"/>
        </w:rPr>
        <w:t>2018</w:t>
      </w:r>
    </w:p>
    <w:p w:rsidR="00D209A3" w:rsidRPr="007C743D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5C2A8A">
        <w:rPr>
          <w:rFonts w:ascii="Times New Roman" w:hAnsi="Times New Roman" w:cs="Times New Roman"/>
          <w:b/>
        </w:rPr>
        <w:t>2018</w:t>
      </w:r>
      <w:r w:rsidRPr="007C743D">
        <w:rPr>
          <w:rFonts w:ascii="Times New Roman" w:hAnsi="Times New Roman" w:cs="Times New Roman"/>
          <w:b/>
        </w:rPr>
        <w:t xml:space="preserve">  </w:t>
      </w:r>
      <w:r w:rsidR="009E4A1D" w:rsidRPr="007C743D">
        <w:rPr>
          <w:rFonts w:ascii="Times New Roman" w:hAnsi="Times New Roman" w:cs="Times New Roman"/>
          <w:b/>
        </w:rPr>
        <w:t>(údaje jsou v </w:t>
      </w:r>
      <w:proofErr w:type="gramStart"/>
      <w:r w:rsidR="009E4A1D" w:rsidRPr="007C743D">
        <w:rPr>
          <w:rFonts w:ascii="Times New Roman" w:hAnsi="Times New Roman" w:cs="Times New Roman"/>
          <w:b/>
        </w:rPr>
        <w:t>tis.Kč</w:t>
      </w:r>
      <w:proofErr w:type="gramEnd"/>
      <w:r w:rsidR="009E4A1D" w:rsidRPr="007C743D">
        <w:rPr>
          <w:rFonts w:ascii="Times New Roman" w:hAnsi="Times New Roman" w:cs="Times New Roman"/>
          <w:b/>
        </w:rPr>
        <w:t>)</w:t>
      </w:r>
    </w:p>
    <w:p w:rsidR="00562A7D" w:rsidRPr="007C743D" w:rsidRDefault="00562A7D" w:rsidP="00D209A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1417"/>
        <w:gridCol w:w="1276"/>
        <w:gridCol w:w="1276"/>
        <w:gridCol w:w="1559"/>
      </w:tblGrid>
      <w:tr w:rsidR="003C546A" w:rsidRPr="007C743D" w:rsidTr="003D2136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plnění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5C2A8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rozpočtu</w:t>
            </w:r>
            <w:proofErr w:type="gramEnd"/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C2154" w:rsidP="009D4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2007,05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C2154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2248,06105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C2154" w:rsidP="003B55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2235,52402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FC2154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přjmy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162,846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DD4B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128,6028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FC21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Tř.3.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C215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801,208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C215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801,208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FC21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2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113,881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113,881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příjmů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30895" w:rsidRPr="007C743D" w:rsidRDefault="00C30895" w:rsidP="0093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Příjmy celkem po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konsol</w:t>
            </w:r>
            <w:proofErr w:type="gramEnd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C2154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2220,78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C215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3325,99605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C2154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3279,21582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FC2154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FC2154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FC2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2001,56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2994,611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2762,54598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FC2154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FC21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FC2154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FC21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323,7475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FC21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</w:t>
            </w:r>
          </w:p>
        </w:tc>
      </w:tr>
      <w:tr w:rsidR="00C30895" w:rsidRPr="007C743D" w:rsidTr="00C30895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výdajů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023C" w:rsidRDefault="0093023C" w:rsidP="00930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93023C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Výdaje celkem po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konsol</w:t>
            </w:r>
            <w:proofErr w:type="gramEnd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2764,36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3757,411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C2154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3086,29348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FC21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82,1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Saldo: Příjmy - výdaje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C2154" w:rsidP="00CC5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-543,58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C2154" w:rsidP="00CC5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-431,41495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B01C63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192,92234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7C6D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7F3C29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7F3C29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="00FC2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,41495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7F3C29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  <w:r w:rsidR="00B01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2,92234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</w:t>
            </w:r>
            <w:proofErr w:type="spell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Splátka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dl.úvěru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7F3C29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</w:t>
            </w:r>
            <w:r w:rsidR="005001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774FE2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1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14954" w:rsidRPr="00B01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  <w:r w:rsidR="00E14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774FE2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14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E14954" w:rsidP="00E14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FC2154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543,58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FC21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-431414,95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B01C63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-192,92234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32489" w:rsidRDefault="00D32489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A7D" w:rsidRPr="0096099A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5C2A8A">
        <w:rPr>
          <w:rFonts w:ascii="Times New Roman" w:hAnsi="Times New Roman" w:cs="Times New Roman"/>
        </w:rPr>
        <w:t xml:space="preserve"> k </w:t>
      </w:r>
      <w:proofErr w:type="gramStart"/>
      <w:r w:rsidR="005C2A8A">
        <w:rPr>
          <w:rFonts w:ascii="Times New Roman" w:hAnsi="Times New Roman" w:cs="Times New Roman"/>
        </w:rPr>
        <w:t>31.12.2018</w:t>
      </w:r>
      <w:proofErr w:type="gramEnd"/>
      <w:r w:rsidR="0056037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).</w:t>
      </w:r>
    </w:p>
    <w:p w:rsidR="00D32489" w:rsidRDefault="00D32489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126BF3" w:rsidRDefault="00126BF3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2.Doplňující</w:t>
      </w:r>
      <w:proofErr w:type="gramEnd"/>
      <w:r>
        <w:rPr>
          <w:rFonts w:ascii="Times New Roman" w:hAnsi="Times New Roman" w:cs="Times New Roman"/>
          <w:b/>
        </w:rPr>
        <w:t xml:space="preserve"> informace k rozvaze k 31.12.</w:t>
      </w:r>
      <w:r w:rsidR="005C2A8A">
        <w:rPr>
          <w:rFonts w:ascii="Times New Roman" w:hAnsi="Times New Roman" w:cs="Times New Roman"/>
          <w:b/>
        </w:rPr>
        <w:t>2018</w:t>
      </w:r>
    </w:p>
    <w:p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entarizace.  Inventarizační soupis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9947AE">
        <w:rPr>
          <w:rFonts w:ascii="Times New Roman" w:hAnsi="Times New Roman" w:cs="Times New Roman"/>
          <w:u w:val="single"/>
        </w:rPr>
        <w:t>ého majetku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>Kč        131.269</w:t>
      </w:r>
      <w:r>
        <w:rPr>
          <w:rFonts w:ascii="Times New Roman" w:hAnsi="Times New Roman" w:cs="Times New Roman"/>
          <w:u w:val="single"/>
        </w:rPr>
        <w:t>,-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proofErr w:type="gramStart"/>
      <w:r w:rsidR="009947AE">
        <w:rPr>
          <w:rFonts w:ascii="Times New Roman" w:hAnsi="Times New Roman" w:cs="Times New Roman"/>
          <w:u w:val="single"/>
        </w:rPr>
        <w:t xml:space="preserve">Kč   </w:t>
      </w:r>
      <w:r w:rsidR="00952470">
        <w:rPr>
          <w:rFonts w:ascii="Times New Roman" w:hAnsi="Times New Roman" w:cs="Times New Roman"/>
          <w:u w:val="single"/>
        </w:rPr>
        <w:t>20.795.586</w:t>
      </w:r>
      <w:r w:rsidR="00774FE2">
        <w:rPr>
          <w:rFonts w:ascii="Times New Roman" w:hAnsi="Times New Roman" w:cs="Times New Roman"/>
          <w:u w:val="single"/>
        </w:rPr>
        <w:t>,86</w:t>
      </w:r>
      <w:proofErr w:type="gramEnd"/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</w:t>
      </w:r>
      <w:r w:rsidR="00774FE2">
        <w:rPr>
          <w:rFonts w:ascii="Times New Roman" w:hAnsi="Times New Roman" w:cs="Times New Roman"/>
          <w:u w:val="single"/>
        </w:rPr>
        <w:t>2.124.849,--</w:t>
      </w: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 </w:t>
      </w:r>
      <w:r w:rsidR="005C2A8A">
        <w:rPr>
          <w:rFonts w:ascii="Times New Roman" w:hAnsi="Times New Roman" w:cs="Times New Roman"/>
          <w:u w:val="single"/>
        </w:rPr>
        <w:t xml:space="preserve">toho: majetek pořízený v r. </w:t>
      </w:r>
      <w:proofErr w:type="gramStart"/>
      <w:r w:rsidR="005C2A8A">
        <w:rPr>
          <w:rFonts w:ascii="Times New Roman" w:hAnsi="Times New Roman" w:cs="Times New Roman"/>
          <w:u w:val="single"/>
        </w:rPr>
        <w:t>2018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Kč</w:t>
      </w:r>
      <w:proofErr w:type="gramEnd"/>
      <w:r>
        <w:rPr>
          <w:rFonts w:ascii="Times New Roman" w:hAnsi="Times New Roman" w:cs="Times New Roman"/>
          <w:u w:val="single"/>
        </w:rPr>
        <w:t xml:space="preserve">     </w:t>
      </w:r>
      <w:r w:rsidR="00952470">
        <w:rPr>
          <w:rFonts w:ascii="Times New Roman" w:hAnsi="Times New Roman" w:cs="Times New Roman"/>
          <w:u w:val="single"/>
        </w:rPr>
        <w:t xml:space="preserve">  195.571</w:t>
      </w:r>
      <w:r w:rsidR="00774FE2">
        <w:rPr>
          <w:rFonts w:ascii="Times New Roman" w:hAnsi="Times New Roman" w:cs="Times New Roman"/>
          <w:u w:val="single"/>
        </w:rPr>
        <w:t>,</w:t>
      </w:r>
      <w:r w:rsidR="00952470">
        <w:rPr>
          <w:rFonts w:ascii="Times New Roman" w:hAnsi="Times New Roman" w:cs="Times New Roman"/>
          <w:u w:val="single"/>
        </w:rPr>
        <w:t>50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ZBÚ Česká spořitelna a.s.</w:t>
      </w:r>
      <w:r w:rsidR="006B7BF9">
        <w:rPr>
          <w:rFonts w:ascii="Times New Roman" w:hAnsi="Times New Roman" w:cs="Times New Roman"/>
          <w:u w:val="single"/>
        </w:rPr>
        <w:t>, ČNB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774FE2">
        <w:rPr>
          <w:rFonts w:ascii="Times New Roman" w:hAnsi="Times New Roman" w:cs="Times New Roman"/>
          <w:u w:val="single"/>
        </w:rPr>
        <w:t xml:space="preserve">Kč    </w:t>
      </w:r>
      <w:r w:rsidR="00282CE3">
        <w:rPr>
          <w:rFonts w:ascii="Times New Roman" w:hAnsi="Times New Roman" w:cs="Times New Roman"/>
          <w:u w:val="single"/>
        </w:rPr>
        <w:t>2.683.210,37</w:t>
      </w:r>
      <w:proofErr w:type="gramEnd"/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 w:rsidR="001450D5">
        <w:rPr>
          <w:rFonts w:ascii="Times New Roman" w:hAnsi="Times New Roman" w:cs="Times New Roman"/>
          <w:u w:val="single"/>
        </w:rPr>
        <w:t xml:space="preserve"> (místní poplatky)</w:t>
      </w:r>
      <w:r w:rsidR="001450D5">
        <w:rPr>
          <w:rFonts w:ascii="Times New Roman" w:hAnsi="Times New Roman" w:cs="Times New Roman"/>
          <w:u w:val="single"/>
        </w:rPr>
        <w:tab/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952470">
        <w:rPr>
          <w:rFonts w:ascii="Times New Roman" w:hAnsi="Times New Roman" w:cs="Times New Roman"/>
          <w:u w:val="single"/>
        </w:rPr>
        <w:t xml:space="preserve">  3</w:t>
      </w:r>
      <w:r w:rsidR="001450D5">
        <w:rPr>
          <w:rFonts w:ascii="Times New Roman" w:hAnsi="Times New Roman" w:cs="Times New Roman"/>
          <w:u w:val="single"/>
        </w:rPr>
        <w:t>.6</w:t>
      </w:r>
      <w:r w:rsidR="00980063"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/>
          <w:u w:val="single"/>
        </w:rPr>
        <w:t>,-</w:t>
      </w:r>
    </w:p>
    <w:p w:rsidR="00982A77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D537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poskytnuté provoz</w:t>
      </w:r>
      <w:r w:rsidR="006B7BF9">
        <w:rPr>
          <w:rFonts w:ascii="Times New Roman" w:hAnsi="Times New Roman" w:cs="Times New Roman"/>
          <w:u w:val="single"/>
        </w:rPr>
        <w:t xml:space="preserve"> zálohy –</w:t>
      </w:r>
      <w:proofErr w:type="spellStart"/>
      <w:proofErr w:type="gramStart"/>
      <w:r w:rsidR="006B7BF9">
        <w:rPr>
          <w:rFonts w:ascii="Times New Roman" w:hAnsi="Times New Roman" w:cs="Times New Roman"/>
          <w:u w:val="single"/>
        </w:rPr>
        <w:t>el</w:t>
      </w:r>
      <w:proofErr w:type="gramEnd"/>
      <w:r w:rsidR="006B7BF9">
        <w:rPr>
          <w:rFonts w:ascii="Times New Roman" w:hAnsi="Times New Roman" w:cs="Times New Roman"/>
          <w:u w:val="single"/>
        </w:rPr>
        <w:t>.</w:t>
      </w:r>
      <w:proofErr w:type="gramStart"/>
      <w:r w:rsidR="006B7BF9">
        <w:rPr>
          <w:rFonts w:ascii="Times New Roman" w:hAnsi="Times New Roman" w:cs="Times New Roman"/>
          <w:u w:val="single"/>
        </w:rPr>
        <w:t>energie</w:t>
      </w:r>
      <w:proofErr w:type="spellEnd"/>
      <w:proofErr w:type="gramEnd"/>
      <w:r w:rsidR="006B7BF9"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952470">
        <w:rPr>
          <w:rFonts w:ascii="Times New Roman" w:hAnsi="Times New Roman" w:cs="Times New Roman"/>
          <w:u w:val="single"/>
        </w:rPr>
        <w:t xml:space="preserve">      3.1</w:t>
      </w:r>
      <w:r w:rsidR="001450D5">
        <w:rPr>
          <w:rFonts w:ascii="Times New Roman" w:hAnsi="Times New Roman" w:cs="Times New Roman"/>
          <w:u w:val="single"/>
        </w:rPr>
        <w:t>0</w:t>
      </w:r>
      <w:r w:rsidR="00980063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,-</w:t>
      </w:r>
    </w:p>
    <w:p w:rsidR="00444483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444483">
        <w:rPr>
          <w:rFonts w:ascii="Times New Roman" w:hAnsi="Times New Roman" w:cs="Times New Roman"/>
        </w:rPr>
        <w:t xml:space="preserve">   </w:t>
      </w:r>
      <w:r w:rsidR="00240BB7">
        <w:rPr>
          <w:rFonts w:ascii="Times New Roman" w:hAnsi="Times New Roman" w:cs="Times New Roman"/>
        </w:rPr>
        <w:t xml:space="preserve"> </w:t>
      </w:r>
      <w:r w:rsidR="00444483">
        <w:rPr>
          <w:rFonts w:ascii="Times New Roman" w:hAnsi="Times New Roman" w:cs="Times New Roman"/>
        </w:rPr>
        <w:t xml:space="preserve"> </w:t>
      </w:r>
      <w:r w:rsidR="00444483" w:rsidRPr="00444483">
        <w:rPr>
          <w:rFonts w:ascii="Times New Roman" w:hAnsi="Times New Roman" w:cs="Times New Roman"/>
          <w:u w:val="single"/>
        </w:rPr>
        <w:t>mzdy</w:t>
      </w:r>
      <w:r w:rsidR="005C2A8A">
        <w:rPr>
          <w:rFonts w:ascii="Times New Roman" w:hAnsi="Times New Roman" w:cs="Times New Roman"/>
          <w:u w:val="single"/>
        </w:rPr>
        <w:t xml:space="preserve">  12/18</w:t>
      </w:r>
      <w:r w:rsidR="00444483">
        <w:rPr>
          <w:rFonts w:ascii="Times New Roman" w:hAnsi="Times New Roman" w:cs="Times New Roman"/>
          <w:u w:val="single"/>
        </w:rPr>
        <w:t xml:space="preserve">,odvod  </w:t>
      </w:r>
      <w:proofErr w:type="spellStart"/>
      <w:proofErr w:type="gramStart"/>
      <w:r w:rsidR="00444483">
        <w:rPr>
          <w:rFonts w:ascii="Times New Roman" w:hAnsi="Times New Roman" w:cs="Times New Roman"/>
          <w:u w:val="single"/>
        </w:rPr>
        <w:t>soc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.+ </w:t>
      </w:r>
      <w:proofErr w:type="spellStart"/>
      <w:r w:rsidR="00444483">
        <w:rPr>
          <w:rFonts w:ascii="Times New Roman" w:hAnsi="Times New Roman" w:cs="Times New Roman"/>
          <w:u w:val="single"/>
        </w:rPr>
        <w:t>zdr</w:t>
      </w:r>
      <w:proofErr w:type="gramEnd"/>
      <w:r w:rsidR="00444483">
        <w:rPr>
          <w:rFonts w:ascii="Times New Roman" w:hAnsi="Times New Roman" w:cs="Times New Roman"/>
          <w:u w:val="single"/>
        </w:rPr>
        <w:t>.pojištění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 a daní</w:t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  <w:t xml:space="preserve">Kč 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952470">
        <w:rPr>
          <w:rFonts w:ascii="Times New Roman" w:hAnsi="Times New Roman" w:cs="Times New Roman"/>
          <w:u w:val="single"/>
        </w:rPr>
        <w:t xml:space="preserve"> 38.156</w:t>
      </w:r>
      <w:r w:rsidR="001450D5">
        <w:rPr>
          <w:rFonts w:ascii="Times New Roman" w:hAnsi="Times New Roman" w:cs="Times New Roman"/>
          <w:u w:val="single"/>
        </w:rPr>
        <w:t>,-</w:t>
      </w:r>
      <w:r w:rsidR="00952470">
        <w:rPr>
          <w:rFonts w:ascii="Times New Roman" w:hAnsi="Times New Roman" w:cs="Times New Roman"/>
          <w:u w:val="single"/>
        </w:rPr>
        <w:t>-</w:t>
      </w:r>
    </w:p>
    <w:p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závazek ke</w:t>
      </w:r>
      <w:r>
        <w:rPr>
          <w:rFonts w:ascii="Times New Roman" w:hAnsi="Times New Roman" w:cs="Times New Roman"/>
          <w:u w:val="single"/>
        </w:rPr>
        <w:t xml:space="preserve"> státnímu rozp</w:t>
      </w:r>
      <w:r w:rsidR="006B7BF9">
        <w:rPr>
          <w:rFonts w:ascii="Times New Roman" w:hAnsi="Times New Roman" w:cs="Times New Roman"/>
          <w:u w:val="single"/>
        </w:rPr>
        <w:t>očtu</w:t>
      </w:r>
      <w:r w:rsidR="001450D5">
        <w:rPr>
          <w:rFonts w:ascii="Times New Roman" w:hAnsi="Times New Roman" w:cs="Times New Roman"/>
          <w:u w:val="single"/>
        </w:rPr>
        <w:t xml:space="preserve"> (vratka dotace volby)               </w:t>
      </w:r>
      <w:r w:rsidR="006B7BF9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  <w:t>Kč</w:t>
      </w:r>
      <w:r w:rsidR="00D5378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="00877E42">
        <w:rPr>
          <w:rFonts w:ascii="Times New Roman" w:hAnsi="Times New Roman" w:cs="Times New Roman"/>
          <w:u w:val="single"/>
        </w:rPr>
        <w:t xml:space="preserve">    30.388</w:t>
      </w:r>
      <w:r w:rsidR="00D53782">
        <w:rPr>
          <w:rFonts w:ascii="Times New Roman" w:hAnsi="Times New Roman" w:cs="Times New Roman"/>
          <w:u w:val="single"/>
        </w:rPr>
        <w:t>,-</w:t>
      </w:r>
    </w:p>
    <w:p w:rsidR="00444483" w:rsidRDefault="001450D5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Zůstatek </w:t>
      </w:r>
      <w:proofErr w:type="spellStart"/>
      <w:r>
        <w:rPr>
          <w:rFonts w:ascii="Times New Roman" w:hAnsi="Times New Roman" w:cs="Times New Roman"/>
          <w:u w:val="single"/>
        </w:rPr>
        <w:t>dlouhodob</w:t>
      </w:r>
      <w:proofErr w:type="spellEnd"/>
      <w:r>
        <w:rPr>
          <w:rFonts w:ascii="Times New Roman" w:hAnsi="Times New Roman" w:cs="Times New Roman"/>
          <w:u w:val="single"/>
        </w:rPr>
        <w:t>. úvěr. ú</w:t>
      </w:r>
      <w:r w:rsidR="00444483">
        <w:rPr>
          <w:rFonts w:ascii="Times New Roman" w:hAnsi="Times New Roman" w:cs="Times New Roman"/>
          <w:u w:val="single"/>
        </w:rPr>
        <w:t xml:space="preserve">čtu </w:t>
      </w:r>
      <w:proofErr w:type="spellStart"/>
      <w:proofErr w:type="gramStart"/>
      <w:r w:rsidR="00444483">
        <w:rPr>
          <w:rFonts w:ascii="Times New Roman" w:hAnsi="Times New Roman" w:cs="Times New Roman"/>
          <w:u w:val="single"/>
        </w:rPr>
        <w:t>Č.spořitelny</w:t>
      </w:r>
      <w:proofErr w:type="spellEnd"/>
      <w:proofErr w:type="gramEnd"/>
      <w:r w:rsidR="00444483">
        <w:rPr>
          <w:rFonts w:ascii="Times New Roman" w:hAnsi="Times New Roman" w:cs="Times New Roman"/>
          <w:u w:val="single"/>
        </w:rPr>
        <w:t xml:space="preserve"> – vodovodní přípojky </w:t>
      </w:r>
      <w:r w:rsidR="00444483">
        <w:rPr>
          <w:rFonts w:ascii="Times New Roman" w:hAnsi="Times New Roman" w:cs="Times New Roman"/>
          <w:u w:val="single"/>
        </w:rPr>
        <w:tab/>
        <w:t xml:space="preserve">Kč     </w:t>
      </w:r>
      <w:r w:rsidR="00D53782">
        <w:rPr>
          <w:rFonts w:ascii="Times New Roman" w:hAnsi="Times New Roman" w:cs="Times New Roman"/>
          <w:u w:val="single"/>
        </w:rPr>
        <w:t xml:space="preserve">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142CED">
        <w:rPr>
          <w:rFonts w:ascii="Times New Roman" w:hAnsi="Times New Roman" w:cs="Times New Roman"/>
          <w:u w:val="single"/>
        </w:rPr>
        <w:t xml:space="preserve"> </w:t>
      </w:r>
      <w:r w:rsidR="00F969C9">
        <w:rPr>
          <w:rFonts w:ascii="Times New Roman" w:hAnsi="Times New Roman" w:cs="Times New Roman"/>
          <w:u w:val="single"/>
        </w:rPr>
        <w:t xml:space="preserve">  7</w:t>
      </w:r>
      <w:r>
        <w:rPr>
          <w:rFonts w:ascii="Times New Roman" w:hAnsi="Times New Roman" w:cs="Times New Roman"/>
          <w:u w:val="single"/>
        </w:rPr>
        <w:t>0.000</w:t>
      </w:r>
      <w:r w:rsidR="00444483">
        <w:rPr>
          <w:rFonts w:ascii="Times New Roman" w:hAnsi="Times New Roman" w:cs="Times New Roman"/>
          <w:u w:val="single"/>
        </w:rPr>
        <w:t>,-</w:t>
      </w:r>
    </w:p>
    <w:p w:rsidR="00072293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5C2A8A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činily celkem </w:t>
      </w:r>
      <w:r w:rsidR="00AF05D6">
        <w:rPr>
          <w:rFonts w:ascii="Times New Roman" w:hAnsi="Times New Roman" w:cs="Times New Roman"/>
        </w:rPr>
        <w:t xml:space="preserve"> 113.881</w:t>
      </w:r>
      <w:r w:rsidR="00536013">
        <w:rPr>
          <w:rFonts w:ascii="Times New Roman" w:hAnsi="Times New Roman" w:cs="Times New Roman"/>
        </w:rPr>
        <w:t>,-</w:t>
      </w:r>
      <w:r>
        <w:rPr>
          <w:rFonts w:ascii="Times New Roman" w:hAnsi="Times New Roman" w:cs="Times New Roman"/>
        </w:rPr>
        <w:t>- 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8317C4">
        <w:rPr>
          <w:rFonts w:ascii="Times New Roman" w:hAnsi="Times New Roman" w:cs="Times New Roman"/>
        </w:rPr>
        <w:t>2018</w:t>
      </w:r>
      <w:r w:rsidR="00A1374A">
        <w:rPr>
          <w:rFonts w:ascii="Times New Roman" w:hAnsi="Times New Roman" w:cs="Times New Roman"/>
        </w:rPr>
        <w:t xml:space="preserve">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85"/>
        <w:gridCol w:w="913"/>
        <w:gridCol w:w="2569"/>
        <w:gridCol w:w="1032"/>
        <w:gridCol w:w="1032"/>
        <w:gridCol w:w="1037"/>
        <w:gridCol w:w="1027"/>
      </w:tblGrid>
      <w:tr w:rsidR="001C695B" w:rsidRPr="001C695B" w:rsidTr="00BF5D9D">
        <w:trPr>
          <w:trHeight w:val="30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Poskytovatel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proofErr w:type="spellEnd"/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ORG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Vratka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98008</w:t>
            </w:r>
            <w:r w:rsidR="00A13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AF0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Volb</w:t>
            </w:r>
            <w:r w:rsidR="00AF0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prezidenta ČR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AF05D6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22981</w:t>
            </w:r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AF05D6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12066 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10915</w:t>
            </w:r>
          </w:p>
        </w:tc>
      </w:tr>
      <w:tr w:rsidR="00AF05D6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05D6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98187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Volby do zastupitelstev obcí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AF05D6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AF05D6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10527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F05D6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19473</w:t>
            </w:r>
          </w:p>
        </w:tc>
      </w:tr>
      <w:tr w:rsidR="003A27F8" w:rsidRPr="001C695B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113.881,00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5A6DF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1F2D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27F8" w:rsidRDefault="00AF05D6" w:rsidP="004C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1F2D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388,00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55266" w:rsidRDefault="005A6DF9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Přijaté a poskytnuté</w:t>
      </w:r>
      <w:r w:rsidR="00974B16" w:rsidRPr="00974B16">
        <w:rPr>
          <w:rFonts w:ascii="Times New Roman" w:hAnsi="Times New Roman" w:cs="Times New Roman"/>
          <w:b/>
          <w:color w:val="000000"/>
        </w:rPr>
        <w:t xml:space="preserve"> příspěvky</w:t>
      </w:r>
      <w:r>
        <w:rPr>
          <w:rFonts w:ascii="Times New Roman" w:hAnsi="Times New Roman" w:cs="Times New Roman"/>
          <w:b/>
          <w:color w:val="000000"/>
        </w:rPr>
        <w:t>, dary</w:t>
      </w:r>
    </w:p>
    <w:p w:rsidR="00974B1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5A6DF9" w:rsidRPr="005A6DF9" w:rsidRDefault="005A6DF9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Obec Libel obdržela dar od ŠKODA AUTO a.s. ve výši Kč 300.000,00 za účelem podpory projektů dopravní bezpečnosti a dále dar od </w:t>
      </w:r>
      <w:proofErr w:type="gramStart"/>
      <w:r>
        <w:rPr>
          <w:rFonts w:ascii="Times New Roman" w:hAnsi="Times New Roman" w:cs="Times New Roman"/>
          <w:color w:val="000000"/>
        </w:rPr>
        <w:t>ŠKODA</w:t>
      </w:r>
      <w:proofErr w:type="gramEnd"/>
      <w:r>
        <w:rPr>
          <w:rFonts w:ascii="Times New Roman" w:hAnsi="Times New Roman" w:cs="Times New Roman"/>
          <w:color w:val="000000"/>
        </w:rPr>
        <w:t xml:space="preserve"> AUTO a.s. ve výši Kč 500.000,00 za účelem vybudování dětského hřiště. Oba projekty budou realizovány do </w:t>
      </w:r>
      <w:proofErr w:type="gramStart"/>
      <w:r>
        <w:rPr>
          <w:rFonts w:ascii="Times New Roman" w:hAnsi="Times New Roman" w:cs="Times New Roman"/>
          <w:color w:val="000000"/>
        </w:rPr>
        <w:t>30.6.2019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tyto další příspěvky a dary: Kč 1</w:t>
      </w:r>
      <w:r w:rsidR="00781E07">
        <w:rPr>
          <w:rFonts w:ascii="Times New Roman" w:hAnsi="Times New Roman" w:cs="Times New Roman"/>
          <w:color w:val="000000"/>
        </w:rPr>
        <w:t>.</w:t>
      </w:r>
      <w:r w:rsidR="004C2CD3">
        <w:rPr>
          <w:rFonts w:ascii="Times New Roman" w:hAnsi="Times New Roman" w:cs="Times New Roman"/>
          <w:color w:val="000000"/>
        </w:rPr>
        <w:t xml:space="preserve">000,00 dar ČSTV, </w:t>
      </w:r>
      <w:r w:rsidR="005C2A8A">
        <w:rPr>
          <w:rFonts w:ascii="Times New Roman" w:hAnsi="Times New Roman" w:cs="Times New Roman"/>
          <w:color w:val="000000"/>
        </w:rPr>
        <w:t>dar Kč</w:t>
      </w:r>
      <w:r w:rsidR="001F2D09">
        <w:rPr>
          <w:rFonts w:ascii="Times New Roman" w:hAnsi="Times New Roman" w:cs="Times New Roman"/>
          <w:color w:val="000000"/>
        </w:rPr>
        <w:t xml:space="preserve"> 20.000,00</w:t>
      </w:r>
      <w:r w:rsidR="005C2A8A">
        <w:rPr>
          <w:rFonts w:ascii="Times New Roman" w:hAnsi="Times New Roman" w:cs="Times New Roman"/>
          <w:color w:val="000000"/>
        </w:rPr>
        <w:t xml:space="preserve"> </w:t>
      </w:r>
      <w:r w:rsidR="00FC2154">
        <w:rPr>
          <w:rFonts w:ascii="Times New Roman" w:hAnsi="Times New Roman" w:cs="Times New Roman"/>
          <w:color w:val="000000"/>
        </w:rPr>
        <w:t xml:space="preserve">SDH Libel, </w:t>
      </w:r>
      <w:r w:rsidR="004C2CD3">
        <w:rPr>
          <w:rFonts w:ascii="Times New Roman" w:hAnsi="Times New Roman" w:cs="Times New Roman"/>
          <w:color w:val="000000"/>
        </w:rPr>
        <w:t>Kč 182.</w:t>
      </w:r>
      <w:r>
        <w:rPr>
          <w:rFonts w:ascii="Times New Roman" w:hAnsi="Times New Roman" w:cs="Times New Roman"/>
          <w:color w:val="000000"/>
        </w:rPr>
        <w:t>800,00 příspěvek Vodovodnímu sdružení Císařská studá</w:t>
      </w:r>
      <w:r w:rsidR="005C2A8A">
        <w:rPr>
          <w:rFonts w:ascii="Times New Roman" w:hAnsi="Times New Roman" w:cs="Times New Roman"/>
          <w:color w:val="000000"/>
        </w:rPr>
        <w:t>nka – splátka úvěru za vodovod a Kč 3.000,00 dotace Farní charitě Rychnov nad Kněžnou</w:t>
      </w:r>
      <w:r w:rsidR="004C2CD3">
        <w:rPr>
          <w:rFonts w:ascii="Times New Roman" w:hAnsi="Times New Roman" w:cs="Times New Roman"/>
          <w:color w:val="000000"/>
        </w:rPr>
        <w:t>.</w:t>
      </w:r>
      <w:r w:rsidR="00781E07">
        <w:rPr>
          <w:rFonts w:ascii="Times New Roman" w:hAnsi="Times New Roman" w:cs="Times New Roman"/>
          <w:color w:val="000000"/>
        </w:rPr>
        <w:t xml:space="preserve"> Příspěvky byly poskytnuty</w:t>
      </w:r>
      <w:r w:rsidR="001F2D09">
        <w:rPr>
          <w:rFonts w:ascii="Times New Roman" w:hAnsi="Times New Roman" w:cs="Times New Roman"/>
          <w:color w:val="000000"/>
        </w:rPr>
        <w:t xml:space="preserve"> na základě smluv nebo výzev</w:t>
      </w:r>
      <w:r w:rsidR="00781E07">
        <w:rPr>
          <w:rFonts w:ascii="Times New Roman" w:hAnsi="Times New Roman" w:cs="Times New Roman"/>
          <w:color w:val="000000"/>
        </w:rPr>
        <w:t>.</w:t>
      </w:r>
    </w:p>
    <w:p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5C2A8A">
        <w:rPr>
          <w:rFonts w:ascii="Times New Roman" w:hAnsi="Times New Roman" w:cs="Times New Roman"/>
          <w:b/>
        </w:rPr>
        <w:t>2018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8B7998">
        <w:rPr>
          <w:rFonts w:ascii="Times New Roman" w:hAnsi="Times New Roman" w:cs="Times New Roman"/>
        </w:rPr>
        <w:t xml:space="preserve"> </w:t>
      </w:r>
      <w:r w:rsidR="004142E6">
        <w:rPr>
          <w:rFonts w:ascii="Times New Roman" w:hAnsi="Times New Roman" w:cs="Times New Roman"/>
        </w:rPr>
        <w:t>Markéta</w:t>
      </w:r>
      <w:r w:rsidR="005C2A8A">
        <w:rPr>
          <w:rFonts w:ascii="Times New Roman" w:hAnsi="Times New Roman" w:cs="Times New Roman"/>
        </w:rPr>
        <w:t xml:space="preserve"> </w:t>
      </w:r>
      <w:proofErr w:type="spellStart"/>
      <w:r w:rsidR="005C2A8A">
        <w:rPr>
          <w:rFonts w:ascii="Times New Roman" w:hAnsi="Times New Roman" w:cs="Times New Roman"/>
        </w:rPr>
        <w:t>Fejková</w:t>
      </w:r>
      <w:proofErr w:type="spellEnd"/>
      <w:r w:rsidR="005C2A8A">
        <w:rPr>
          <w:rFonts w:ascii="Times New Roman" w:hAnsi="Times New Roman" w:cs="Times New Roman"/>
        </w:rPr>
        <w:t xml:space="preserve"> a Ing. Kateřina Krčková</w:t>
      </w:r>
      <w:r>
        <w:rPr>
          <w:rFonts w:ascii="Times New Roman" w:hAnsi="Times New Roman" w:cs="Times New Roman"/>
        </w:rPr>
        <w:t xml:space="preserve">, </w:t>
      </w:r>
      <w:r w:rsidR="00126BF3">
        <w:rPr>
          <w:rFonts w:ascii="Times New Roman" w:hAnsi="Times New Roman" w:cs="Times New Roman"/>
        </w:rPr>
        <w:t>kontroloři</w:t>
      </w:r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126BF3">
        <w:rPr>
          <w:rFonts w:ascii="Times New Roman" w:hAnsi="Times New Roman" w:cs="Times New Roman"/>
        </w:rPr>
        <w:t xml:space="preserve">azků obcí, v termínech </w:t>
      </w:r>
      <w:r w:rsidR="005C2A8A">
        <w:rPr>
          <w:rFonts w:ascii="Times New Roman" w:hAnsi="Times New Roman" w:cs="Times New Roman"/>
        </w:rPr>
        <w:t>12.9.2018</w:t>
      </w:r>
      <w:r w:rsidR="00A1374A">
        <w:rPr>
          <w:rFonts w:ascii="Times New Roman" w:hAnsi="Times New Roman" w:cs="Times New Roman"/>
        </w:rPr>
        <w:t xml:space="preserve"> ( dílčí přezkum) a </w:t>
      </w:r>
      <w:proofErr w:type="gramStart"/>
      <w:r w:rsidR="005C2A8A">
        <w:rPr>
          <w:rFonts w:ascii="Times New Roman" w:hAnsi="Times New Roman" w:cs="Times New Roman"/>
        </w:rPr>
        <w:t>25.2.2019</w:t>
      </w:r>
      <w:proofErr w:type="gramEnd"/>
      <w:r w:rsidR="004142E6">
        <w:rPr>
          <w:rFonts w:ascii="Times New Roman" w:hAnsi="Times New Roman" w:cs="Times New Roman"/>
        </w:rPr>
        <w:t>.</w:t>
      </w:r>
    </w:p>
    <w:p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5C2A8A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 je přílohou závěrečného účtu.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FC2154">
        <w:rPr>
          <w:rFonts w:ascii="Times New Roman" w:hAnsi="Times New Roman" w:cs="Times New Roman"/>
          <w:b/>
        </w:rPr>
        <w:t>í závěrka Obce Libel za rok 2018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FC2154">
        <w:rPr>
          <w:rFonts w:ascii="Times New Roman" w:hAnsi="Times New Roman" w:cs="Times New Roman"/>
        </w:rPr>
        <w:t xml:space="preserve"> závěrečných výkazů k </w:t>
      </w:r>
      <w:proofErr w:type="gramStart"/>
      <w:r w:rsidR="00FC2154">
        <w:rPr>
          <w:rFonts w:ascii="Times New Roman" w:hAnsi="Times New Roman" w:cs="Times New Roman"/>
        </w:rPr>
        <w:t>31.12.2018</w:t>
      </w:r>
      <w:proofErr w:type="gramEnd"/>
      <w:r>
        <w:rPr>
          <w:rFonts w:ascii="Times New Roman" w:hAnsi="Times New Roman" w:cs="Times New Roman"/>
        </w:rPr>
        <w:t xml:space="preserve"> vč. převodu </w:t>
      </w:r>
      <w:r w:rsidR="001F2D09">
        <w:rPr>
          <w:rFonts w:ascii="Times New Roman" w:hAnsi="Times New Roman" w:cs="Times New Roman"/>
        </w:rPr>
        <w:t xml:space="preserve">záporného </w:t>
      </w:r>
      <w:r w:rsidR="00FC2154">
        <w:rPr>
          <w:rFonts w:ascii="Times New Roman" w:hAnsi="Times New Roman" w:cs="Times New Roman"/>
        </w:rPr>
        <w:t>výsledku hospodaření za rok 2018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</w:t>
      </w:r>
      <w:r w:rsidR="004142E6">
        <w:rPr>
          <w:rFonts w:ascii="Times New Roman" w:hAnsi="Times New Roman" w:cs="Times New Roman"/>
        </w:rPr>
        <w:t xml:space="preserve">m řízení ve výši Kč </w:t>
      </w:r>
      <w:r w:rsidR="001F2D09">
        <w:rPr>
          <w:rFonts w:ascii="Times New Roman" w:hAnsi="Times New Roman" w:cs="Times New Roman"/>
        </w:rPr>
        <w:t>740.077,94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126BF3">
        <w:rPr>
          <w:rFonts w:ascii="Times New Roman" w:hAnsi="Times New Roman" w:cs="Times New Roman"/>
        </w:rPr>
        <w:t xml:space="preserve">. Celkové výnosy Kč </w:t>
      </w:r>
      <w:r w:rsidR="001F2D09">
        <w:rPr>
          <w:rFonts w:ascii="Times New Roman" w:hAnsi="Times New Roman" w:cs="Times New Roman"/>
        </w:rPr>
        <w:t>2.506.420</w:t>
      </w:r>
      <w:r w:rsidR="00EB118C">
        <w:rPr>
          <w:rFonts w:ascii="Times New Roman" w:hAnsi="Times New Roman" w:cs="Times New Roman"/>
        </w:rPr>
        <w:t>,</w:t>
      </w:r>
      <w:r w:rsidR="001F2D09">
        <w:rPr>
          <w:rFonts w:ascii="Times New Roman" w:hAnsi="Times New Roman" w:cs="Times New Roman"/>
        </w:rPr>
        <w:t>54,</w:t>
      </w:r>
      <w:r w:rsidR="00EB118C">
        <w:rPr>
          <w:rFonts w:ascii="Times New Roman" w:hAnsi="Times New Roman" w:cs="Times New Roman"/>
        </w:rPr>
        <w:t xml:space="preserve"> celkové výdaje Kč </w:t>
      </w:r>
      <w:r w:rsidR="001F2D09">
        <w:rPr>
          <w:rFonts w:ascii="Times New Roman" w:hAnsi="Times New Roman" w:cs="Times New Roman"/>
        </w:rPr>
        <w:t>3.246.498,48</w:t>
      </w:r>
      <w:r w:rsidR="004142E6">
        <w:rPr>
          <w:rFonts w:ascii="Times New Roman" w:hAnsi="Times New Roman" w:cs="Times New Roman"/>
        </w:rPr>
        <w:t>.</w:t>
      </w:r>
    </w:p>
    <w:p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proofErr w:type="gramStart"/>
      <w:r w:rsidR="00FC2154">
        <w:rPr>
          <w:rFonts w:ascii="Times New Roman" w:hAnsi="Times New Roman" w:cs="Times New Roman"/>
          <w:b/>
        </w:rPr>
        <w:t>2018</w:t>
      </w:r>
      <w:r w:rsidR="00A55266">
        <w:rPr>
          <w:rFonts w:ascii="Times New Roman" w:hAnsi="Times New Roman" w:cs="Times New Roman"/>
          <w:b/>
        </w:rPr>
        <w:t xml:space="preserve">  jsou</w:t>
      </w:r>
      <w:proofErr w:type="gramEnd"/>
      <w:r w:rsidR="00A55266">
        <w:rPr>
          <w:rFonts w:ascii="Times New Roman" w:hAnsi="Times New Roman" w:cs="Times New Roman"/>
          <w:b/>
        </w:rPr>
        <w:t xml:space="preserve"> k nahlédnutí v kanceláři Obce Libel.</w:t>
      </w:r>
    </w:p>
    <w:p w:rsidR="00EC4E0E" w:rsidRDefault="00EC4E0E" w:rsidP="000311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Přílohy : 1.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FC2154">
        <w:rPr>
          <w:rFonts w:ascii="Times New Roman" w:hAnsi="Times New Roman" w:cs="Times New Roman"/>
          <w:sz w:val="18"/>
          <w:szCs w:val="18"/>
        </w:rPr>
        <w:t>2018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FC2154">
        <w:rPr>
          <w:rFonts w:ascii="Times New Roman" w:hAnsi="Times New Roman" w:cs="Times New Roman"/>
          <w:sz w:val="18"/>
          <w:szCs w:val="18"/>
        </w:rPr>
        <w:t>2018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 zisku a ztrát k 31.12.</w:t>
      </w:r>
      <w:r w:rsidR="00EB118C">
        <w:rPr>
          <w:rFonts w:ascii="Times New Roman" w:hAnsi="Times New Roman" w:cs="Times New Roman"/>
          <w:sz w:val="18"/>
          <w:szCs w:val="18"/>
        </w:rPr>
        <w:t>201</w:t>
      </w:r>
      <w:r w:rsidR="00FC2154">
        <w:rPr>
          <w:rFonts w:ascii="Times New Roman" w:hAnsi="Times New Roman" w:cs="Times New Roman"/>
          <w:sz w:val="18"/>
          <w:szCs w:val="18"/>
        </w:rPr>
        <w:t>8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FC2154">
        <w:rPr>
          <w:rFonts w:ascii="Times New Roman" w:hAnsi="Times New Roman" w:cs="Times New Roman"/>
          <w:sz w:val="18"/>
          <w:szCs w:val="18"/>
        </w:rPr>
        <w:t>2018</w:t>
      </w:r>
      <w:proofErr w:type="gramEnd"/>
      <w:r w:rsidR="00EB118C">
        <w:rPr>
          <w:rFonts w:ascii="Times New Roman" w:hAnsi="Times New Roman" w:cs="Times New Roman"/>
          <w:sz w:val="18"/>
          <w:szCs w:val="18"/>
        </w:rPr>
        <w:t>,</w:t>
      </w:r>
      <w:r w:rsidR="000311DE">
        <w:rPr>
          <w:rFonts w:ascii="Times New Roman" w:hAnsi="Times New Roman" w:cs="Times New Roman"/>
          <w:sz w:val="18"/>
          <w:szCs w:val="18"/>
        </w:rPr>
        <w:t xml:space="preserve"> 5. Výkaz GAR k </w:t>
      </w:r>
      <w:proofErr w:type="gramStart"/>
      <w:r w:rsidR="000311DE">
        <w:rPr>
          <w:rFonts w:ascii="Times New Roman" w:hAnsi="Times New Roman" w:cs="Times New Roman"/>
          <w:sz w:val="18"/>
          <w:szCs w:val="18"/>
        </w:rPr>
        <w:t>31.12.2018</w:t>
      </w:r>
      <w:proofErr w:type="gramEnd"/>
      <w:r w:rsidR="000311DE">
        <w:rPr>
          <w:rFonts w:ascii="Times New Roman" w:hAnsi="Times New Roman" w:cs="Times New Roman"/>
          <w:sz w:val="18"/>
          <w:szCs w:val="18"/>
        </w:rPr>
        <w:t>, 6</w:t>
      </w:r>
      <w:r>
        <w:rPr>
          <w:rFonts w:ascii="Times New Roman" w:hAnsi="Times New Roman" w:cs="Times New Roman"/>
          <w:sz w:val="18"/>
          <w:szCs w:val="18"/>
        </w:rPr>
        <w:t>.</w:t>
      </w:r>
      <w:r w:rsidR="00A55266">
        <w:rPr>
          <w:rFonts w:ascii="Times New Roman" w:hAnsi="Times New Roman" w:cs="Times New Roman"/>
          <w:sz w:val="18"/>
          <w:szCs w:val="18"/>
        </w:rPr>
        <w:t xml:space="preserve"> Zpráva o přezkoumání hospodaření Obce Libel za rok </w:t>
      </w:r>
      <w:r w:rsidR="00FC2154">
        <w:rPr>
          <w:rFonts w:ascii="Times New Roman" w:hAnsi="Times New Roman" w:cs="Times New Roman"/>
          <w:sz w:val="18"/>
          <w:szCs w:val="18"/>
        </w:rPr>
        <w:t>2018</w:t>
      </w:r>
      <w:r w:rsidR="000311DE">
        <w:rPr>
          <w:rFonts w:ascii="Times New Roman" w:hAnsi="Times New Roman" w:cs="Times New Roman"/>
          <w:sz w:val="18"/>
          <w:szCs w:val="18"/>
        </w:rPr>
        <w:t>, 7</w:t>
      </w:r>
      <w:r>
        <w:rPr>
          <w:rFonts w:ascii="Times New Roman" w:hAnsi="Times New Roman" w:cs="Times New Roman"/>
          <w:sz w:val="18"/>
          <w:szCs w:val="18"/>
        </w:rPr>
        <w:t>.</w:t>
      </w:r>
      <w:r w:rsidR="00A55266">
        <w:rPr>
          <w:rFonts w:ascii="Times New Roman" w:hAnsi="Times New Roman" w:cs="Times New Roman"/>
          <w:sz w:val="18"/>
          <w:szCs w:val="18"/>
        </w:rPr>
        <w:t xml:space="preserve"> </w:t>
      </w:r>
      <w:r w:rsidR="000311DE">
        <w:rPr>
          <w:rFonts w:ascii="Times New Roman" w:hAnsi="Times New Roman" w:cs="Times New Roman"/>
          <w:sz w:val="18"/>
          <w:szCs w:val="18"/>
        </w:rPr>
        <w:t>Inventarizační zpráva k 31.12.2018.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Zpracovala:  </w:t>
      </w:r>
      <w:proofErr w:type="spellStart"/>
      <w:r>
        <w:rPr>
          <w:rFonts w:ascii="Times New Roman" w:hAnsi="Times New Roman" w:cs="Times New Roman"/>
        </w:rPr>
        <w:t>Filingerová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Radka </w:t>
      </w:r>
      <w:r w:rsidR="00403C8F">
        <w:rPr>
          <w:rFonts w:ascii="Times New Roman" w:hAnsi="Times New Roman" w:cs="Times New Roman"/>
        </w:rPr>
        <w:t>, účetní</w:t>
      </w:r>
      <w:proofErr w:type="gramEnd"/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</w:t>
      </w:r>
      <w:r w:rsidR="00FC2154">
        <w:rPr>
          <w:rFonts w:ascii="Times New Roman" w:hAnsi="Times New Roman" w:cs="Times New Roman"/>
        </w:rPr>
        <w:t xml:space="preserve">             </w:t>
      </w:r>
      <w:r w:rsidR="00403C8F">
        <w:rPr>
          <w:rFonts w:ascii="Times New Roman" w:hAnsi="Times New Roman" w:cs="Times New Roman"/>
        </w:rPr>
        <w:t xml:space="preserve">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Libli</w:t>
      </w:r>
      <w:proofErr w:type="spellEnd"/>
      <w:r>
        <w:rPr>
          <w:rFonts w:ascii="Times New Roman" w:hAnsi="Times New Roman" w:cs="Times New Roman"/>
        </w:rPr>
        <w:t xml:space="preserve"> </w:t>
      </w:r>
      <w:r w:rsidR="00CF308A">
        <w:rPr>
          <w:rFonts w:ascii="Times New Roman" w:hAnsi="Times New Roman" w:cs="Times New Roman"/>
        </w:rPr>
        <w:t>24.4.2019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FC2154">
        <w:rPr>
          <w:rFonts w:ascii="Times New Roman" w:hAnsi="Times New Roman" w:cs="Times New Roman"/>
        </w:rPr>
        <w:t>Ing. Petra Králíčková</w:t>
      </w:r>
      <w:r w:rsidR="004142E6">
        <w:rPr>
          <w:rFonts w:ascii="Times New Roman" w:hAnsi="Times New Roman" w:cs="Times New Roman"/>
        </w:rPr>
        <w:t>, 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</w:t>
      </w:r>
    </w:p>
    <w:p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proofErr w:type="gramStart"/>
      <w:r w:rsidR="00403C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</w:t>
      </w:r>
      <w:proofErr w:type="gramEnd"/>
      <w:r w:rsidR="008B7998">
        <w:rPr>
          <w:rFonts w:ascii="Times New Roman" w:hAnsi="Times New Roman" w:cs="Times New Roman"/>
        </w:rPr>
        <w:t>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>Sejmuto dne:……………………………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:rsidTr="00A55266">
        <w:trPr>
          <w:trHeight w:val="262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473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09A3"/>
    <w:rsid w:val="000311DE"/>
    <w:rsid w:val="00031D34"/>
    <w:rsid w:val="00072293"/>
    <w:rsid w:val="000B5680"/>
    <w:rsid w:val="000C1C2A"/>
    <w:rsid w:val="00111A69"/>
    <w:rsid w:val="00126BF3"/>
    <w:rsid w:val="00142CED"/>
    <w:rsid w:val="001450D5"/>
    <w:rsid w:val="001A35C7"/>
    <w:rsid w:val="001C695B"/>
    <w:rsid w:val="001F2D09"/>
    <w:rsid w:val="00207F6C"/>
    <w:rsid w:val="002103C1"/>
    <w:rsid w:val="00231BA6"/>
    <w:rsid w:val="00240BB7"/>
    <w:rsid w:val="00270E9A"/>
    <w:rsid w:val="00282CE3"/>
    <w:rsid w:val="002C20CC"/>
    <w:rsid w:val="002C72BD"/>
    <w:rsid w:val="002D0705"/>
    <w:rsid w:val="002D46BC"/>
    <w:rsid w:val="003123C1"/>
    <w:rsid w:val="00341CAB"/>
    <w:rsid w:val="00353092"/>
    <w:rsid w:val="00365AA6"/>
    <w:rsid w:val="003A27F8"/>
    <w:rsid w:val="003B5512"/>
    <w:rsid w:val="003C546A"/>
    <w:rsid w:val="003D2136"/>
    <w:rsid w:val="003F0820"/>
    <w:rsid w:val="00403C8F"/>
    <w:rsid w:val="00404CC8"/>
    <w:rsid w:val="004142E6"/>
    <w:rsid w:val="00420935"/>
    <w:rsid w:val="00433D18"/>
    <w:rsid w:val="00441A50"/>
    <w:rsid w:val="00444483"/>
    <w:rsid w:val="004526A9"/>
    <w:rsid w:val="004C2CD3"/>
    <w:rsid w:val="0050012D"/>
    <w:rsid w:val="00515093"/>
    <w:rsid w:val="00536013"/>
    <w:rsid w:val="005377E5"/>
    <w:rsid w:val="0056037A"/>
    <w:rsid w:val="00562A7D"/>
    <w:rsid w:val="00587054"/>
    <w:rsid w:val="005A4834"/>
    <w:rsid w:val="005A6DF9"/>
    <w:rsid w:val="005A7A3E"/>
    <w:rsid w:val="005C2A8A"/>
    <w:rsid w:val="005E4D7C"/>
    <w:rsid w:val="006362B6"/>
    <w:rsid w:val="00655035"/>
    <w:rsid w:val="006B7BF9"/>
    <w:rsid w:val="006C6A7B"/>
    <w:rsid w:val="006D27F5"/>
    <w:rsid w:val="006D5C9E"/>
    <w:rsid w:val="006E4992"/>
    <w:rsid w:val="006E653C"/>
    <w:rsid w:val="006F4961"/>
    <w:rsid w:val="00766747"/>
    <w:rsid w:val="00774FE2"/>
    <w:rsid w:val="00781E07"/>
    <w:rsid w:val="007C6DCD"/>
    <w:rsid w:val="007C743D"/>
    <w:rsid w:val="007E5673"/>
    <w:rsid w:val="007F3C29"/>
    <w:rsid w:val="008317C4"/>
    <w:rsid w:val="008332CC"/>
    <w:rsid w:val="00863D2B"/>
    <w:rsid w:val="00877E42"/>
    <w:rsid w:val="008B7998"/>
    <w:rsid w:val="0093023C"/>
    <w:rsid w:val="00952470"/>
    <w:rsid w:val="0096099A"/>
    <w:rsid w:val="00974B16"/>
    <w:rsid w:val="00980063"/>
    <w:rsid w:val="009801E6"/>
    <w:rsid w:val="00982A77"/>
    <w:rsid w:val="0098416D"/>
    <w:rsid w:val="009947AE"/>
    <w:rsid w:val="009A15D7"/>
    <w:rsid w:val="009B1441"/>
    <w:rsid w:val="009B3421"/>
    <w:rsid w:val="009C120F"/>
    <w:rsid w:val="009D4EE4"/>
    <w:rsid w:val="009E4A1D"/>
    <w:rsid w:val="00A01F48"/>
    <w:rsid w:val="00A106B9"/>
    <w:rsid w:val="00A1374A"/>
    <w:rsid w:val="00A27004"/>
    <w:rsid w:val="00A33AFD"/>
    <w:rsid w:val="00A55266"/>
    <w:rsid w:val="00A57CB6"/>
    <w:rsid w:val="00A73F1E"/>
    <w:rsid w:val="00AD4B6C"/>
    <w:rsid w:val="00AF05D6"/>
    <w:rsid w:val="00B01C63"/>
    <w:rsid w:val="00B16BD6"/>
    <w:rsid w:val="00B24DC6"/>
    <w:rsid w:val="00B5133D"/>
    <w:rsid w:val="00B57CA4"/>
    <w:rsid w:val="00BA37AE"/>
    <w:rsid w:val="00BA40D2"/>
    <w:rsid w:val="00BF5D9D"/>
    <w:rsid w:val="00C3042F"/>
    <w:rsid w:val="00C30895"/>
    <w:rsid w:val="00C71579"/>
    <w:rsid w:val="00CB7508"/>
    <w:rsid w:val="00CC542B"/>
    <w:rsid w:val="00CF308A"/>
    <w:rsid w:val="00D209A3"/>
    <w:rsid w:val="00D32489"/>
    <w:rsid w:val="00D53782"/>
    <w:rsid w:val="00D5385D"/>
    <w:rsid w:val="00DD1449"/>
    <w:rsid w:val="00DD4B2C"/>
    <w:rsid w:val="00E14954"/>
    <w:rsid w:val="00E20608"/>
    <w:rsid w:val="00E373AD"/>
    <w:rsid w:val="00E47456"/>
    <w:rsid w:val="00E52FBB"/>
    <w:rsid w:val="00EB118C"/>
    <w:rsid w:val="00EC4E0E"/>
    <w:rsid w:val="00EE5B39"/>
    <w:rsid w:val="00F56F63"/>
    <w:rsid w:val="00F57C15"/>
    <w:rsid w:val="00F736B5"/>
    <w:rsid w:val="00F969C9"/>
    <w:rsid w:val="00FA768C"/>
    <w:rsid w:val="00FC2154"/>
    <w:rsid w:val="00FD02CB"/>
    <w:rsid w:val="00FF1123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1FBDE0-7D30-412D-ADF4-095C6C5A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Uživatel</cp:lastModifiedBy>
  <cp:revision>38</cp:revision>
  <cp:lastPrinted>2015-06-01T08:29:00Z</cp:lastPrinted>
  <dcterms:created xsi:type="dcterms:W3CDTF">2013-04-24T13:28:00Z</dcterms:created>
  <dcterms:modified xsi:type="dcterms:W3CDTF">2019-04-24T10:05:00Z</dcterms:modified>
</cp:coreProperties>
</file>